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2C" w:rsidRPr="00CB6B2C" w:rsidRDefault="00CB6B2C" w:rsidP="00CB6B2C">
      <w:pPr>
        <w:spacing w:before="300" w:after="225" w:line="300" w:lineRule="atLeast"/>
        <w:outlineLvl w:val="1"/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</w:pPr>
      <w:proofErr w:type="spellStart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Was</w:t>
      </w:r>
      <w:proofErr w:type="spellEnd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 xml:space="preserve"> </w:t>
      </w:r>
      <w:proofErr w:type="spellStart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kann</w:t>
      </w:r>
      <w:proofErr w:type="spellEnd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 xml:space="preserve"> der </w:t>
      </w:r>
      <w:proofErr w:type="spellStart"/>
      <w:proofErr w:type="gramStart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Kombi</w:t>
      </w:r>
      <w:proofErr w:type="spellEnd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?</w:t>
      </w:r>
      <w:proofErr w:type="gramEnd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 xml:space="preserve"> Logan MCV </w:t>
      </w:r>
      <w:proofErr w:type="spellStart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im</w:t>
      </w:r>
      <w:proofErr w:type="spellEnd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 xml:space="preserve"> </w:t>
      </w:r>
      <w:proofErr w:type="spellStart"/>
      <w:r w:rsidRPr="00CB6B2C">
        <w:rPr>
          <w:rFonts w:ascii="Neo Tech Dacia" w:eastAsia="Times New Roman" w:hAnsi="Neo Tech Dacia" w:cs="Times New Roman"/>
          <w:color w:val="003690"/>
          <w:sz w:val="30"/>
          <w:szCs w:val="30"/>
          <w:lang w:val="fr-FR" w:eastAsia="de-CH"/>
        </w:rPr>
        <w:t>Alltagstest</w:t>
      </w:r>
      <w:proofErr w:type="spellEnd"/>
    </w:p>
    <w:p w:rsidR="00CB6B2C" w:rsidRPr="00CB6B2C" w:rsidRDefault="00CB6B2C" w:rsidP="00CB6B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</w:p>
    <w:p w:rsidR="00CB6B2C" w:rsidRPr="00CB6B2C" w:rsidRDefault="00CB6B2C" w:rsidP="00CB6B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</w:p>
    <w:bookmarkStart w:id="0" w:name="_GoBack"/>
    <w:p w:rsidR="00CB6B2C" w:rsidRPr="00CB6B2C" w:rsidRDefault="00CB6B2C" w:rsidP="00CB6B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fldChar w:fldCharType="begin"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instrText xml:space="preserve"> HYPERLINK "http://www.dacia.de/ueber-dacia/magazin-und-presse/pressespiegel-201507/" </w:instrTex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fldChar w:fldCharType="separate"/>
      </w:r>
      <w:proofErr w:type="spellStart"/>
      <w:r w:rsidRPr="00CB6B2C">
        <w:rPr>
          <w:rFonts w:ascii="Times New Roman" w:eastAsia="Times New Roman" w:hAnsi="Times New Roman" w:cs="Times New Roman"/>
          <w:color w:val="75B700"/>
          <w:sz w:val="24"/>
          <w:szCs w:val="24"/>
          <w:u w:val="single"/>
          <w:lang w:val="fr-FR" w:eastAsia="de-CH"/>
        </w:rPr>
        <w:t>Verwenden</w:t>
      </w:r>
      <w:proofErr w:type="spellEnd"/>
      <w:r w:rsidRPr="00CB6B2C">
        <w:rPr>
          <w:rFonts w:ascii="Times New Roman" w:eastAsia="Times New Roman" w:hAnsi="Times New Roman" w:cs="Times New Roman"/>
          <w:color w:val="75B700"/>
          <w:sz w:val="24"/>
          <w:szCs w:val="24"/>
          <w:u w:val="single"/>
          <w:lang w:val="fr-FR" w:eastAsia="de-CH"/>
        </w:rPr>
        <w:t xml:space="preserve"> CTRL + D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fldChar w:fldCharType="end"/>
      </w:r>
    </w:p>
    <w:p w:rsidR="00CB6B2C" w:rsidRPr="00CB6B2C" w:rsidRDefault="00CB6B2C" w:rsidP="00CB6B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</w:p>
    <w:p w:rsidR="00CB6B2C" w:rsidRPr="00CB6B2C" w:rsidRDefault="00CB6B2C" w:rsidP="00CB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pict/>
      </w:r>
      <w:r w:rsidRPr="00CB6B2C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0ECA7B92" wp14:editId="01E8713A">
            <wp:extent cx="6667500" cy="2381250"/>
            <wp:effectExtent l="0" t="0" r="0" b="0"/>
            <wp:docPr id="1" name="Bild 2" descr="http://www.dacia.de/ueber-dacia/magazin-und-presse/pressespiegel-201507/attdcfb17ac4797430e89853a651f418296/header_presse_20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cia.de/ueber-dacia/magazin-und-presse/pressespiegel-201507/attdcfb17ac4797430e89853a651f418296/header_presse_2015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2C" w:rsidRPr="00CB6B2C" w:rsidRDefault="00CB6B2C" w:rsidP="00CB6B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Vom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Kleinwagen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hyperlink r:id="rId6" w:tgtFrame="_blank" w:history="1">
        <w:proofErr w:type="spellStart"/>
        <w:r w:rsidRPr="00CB6B2C">
          <w:rPr>
            <w:rFonts w:ascii="Times New Roman" w:eastAsia="Times New Roman" w:hAnsi="Times New Roman" w:cs="Times New Roman"/>
            <w:color w:val="75B700"/>
            <w:sz w:val="24"/>
            <w:szCs w:val="24"/>
            <w:u w:val="single"/>
            <w:lang w:val="fr-FR" w:eastAsia="de-CH"/>
          </w:rPr>
          <w:t>Sandero</w:t>
        </w:r>
        <w:proofErr w:type="spellEnd"/>
      </w:hyperlink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über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den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Abenteurer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hyperlink r:id="rId7" w:tgtFrame="_blank" w:history="1">
        <w:r w:rsidRPr="00CB6B2C">
          <w:rPr>
            <w:rFonts w:ascii="Times New Roman" w:eastAsia="Times New Roman" w:hAnsi="Times New Roman" w:cs="Times New Roman"/>
            <w:color w:val="75B700"/>
            <w:sz w:val="24"/>
            <w:szCs w:val="24"/>
            <w:u w:val="single"/>
            <w:lang w:val="fr-FR" w:eastAsia="de-CH"/>
          </w:rPr>
          <w:t>Duster</w:t>
        </w:r>
      </w:hyperlink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bis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hin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Lademeister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hyperlink r:id="rId8" w:tgtFrame="_blank" w:history="1">
        <w:proofErr w:type="spellStart"/>
        <w:r w:rsidRPr="00CB6B2C">
          <w:rPr>
            <w:rFonts w:ascii="Times New Roman" w:eastAsia="Times New Roman" w:hAnsi="Times New Roman" w:cs="Times New Roman"/>
            <w:color w:val="75B700"/>
            <w:sz w:val="24"/>
            <w:szCs w:val="24"/>
            <w:u w:val="single"/>
            <w:lang w:val="fr-FR" w:eastAsia="de-CH"/>
          </w:rPr>
          <w:t>Dokker</w:t>
        </w:r>
        <w:proofErr w:type="spellEnd"/>
      </w:hyperlink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– die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Modellpalette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von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Dacia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bietet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für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jede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Anforderung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passende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Fahrzeug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Käufer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eines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Dacia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profitieren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von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bewährter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robuster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Technik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sowie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großzügigen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Raumangebot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–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zu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sensationell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günstigen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Preisen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Dieses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Konzept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überzeugt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auch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Redakteure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Nürtinger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Zeitung*: „Es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zeugt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nicht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von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Knausrigkeit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wenn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man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Dacia in die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nähere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Auswahl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nimmt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–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vielmehr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siegt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besondere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Art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Vernunft</w:t>
      </w:r>
      <w:proofErr w:type="spellEnd"/>
      <w:proofErr w:type="gram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.“</w:t>
      </w:r>
      <w:proofErr w:type="gram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CH"/>
        </w:rPr>
        <w:t>VIEL MEHR ALS NUR GÜNSTIG: DACIA LOGAN MCV PUNKTET MIT ATTRAKTIVEM DESIGN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Die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Tageszeitung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hatte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den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Kombi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hyperlink r:id="rId9" w:tgtFrame="_blank" w:history="1">
        <w:r w:rsidRPr="00CB6B2C">
          <w:rPr>
            <w:rFonts w:ascii="Times New Roman" w:eastAsia="Times New Roman" w:hAnsi="Times New Roman" w:cs="Times New Roman"/>
            <w:color w:val="75B700"/>
            <w:sz w:val="24"/>
            <w:szCs w:val="24"/>
            <w:u w:val="single"/>
            <w:lang w:val="fr-FR" w:eastAsia="de-CH"/>
          </w:rPr>
          <w:t>Dacia Logan MCV</w:t>
        </w:r>
      </w:hyperlink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dCi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90 in der Top-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Ausstattungslinie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Prestige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Alltagstest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gebeten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Schnell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stellt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Experte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erfreut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fest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dass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vielseitige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Kombi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viel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mehr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kann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„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nur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“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gut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günstig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Die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zweite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Generation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des Logan MCV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punktet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auch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mit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ihrem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attraktiven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Design: „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Rundliche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Formen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gefällige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Bugpartie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mit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fein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geschwungenen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Scheinwerfern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machen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ihn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ebenso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modern-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ansehnlich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wie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nach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hinten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ansteigende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Seitenlinie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samt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abgeschrägtem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Heck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.“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CH"/>
        </w:rPr>
        <w:t>AUSSTATTUNGSLINIE PRESTIGE AB WERK MIT KLIMAANLAGE, EINPARKHILFE UND NAVIGATIONSSYSTEM MEDIA-NAV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Auch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Innenraum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schmeichelt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Dacia den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Augen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des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erfahrenen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Testers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mit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Chrom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umrandete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Instrumente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glänzen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schicker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Blickfang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Bei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Ausstattung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Verarbeitungsqualität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lässt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Logan MCV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keine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Wünsche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offen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„Mit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Argusaugen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geht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es ans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Eingemachte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festzustellen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dass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alles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Nötige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vorhanden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ist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zwar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in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anständiger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Qualität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“,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konstatiert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Redakteur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  Im Dacia Logan MCV Prestige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profitieren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Fahrer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serienmäßig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von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zahlreichen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komfortablen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Annehmlichkeiten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wie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Beispiel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lederbezogenen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Lenkrad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elektrischen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Fensterhebern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vorne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hinten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Navigationssystem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Media-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Nav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Rangieren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klappt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dank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Einparkhilfe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hinten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kinderleicht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die manuelle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Klimaanlage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mit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Pollenfilter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sorgt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auch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Sommer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für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wohl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lastRenderedPageBreak/>
        <w:t>temperierten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Innenraum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weiterer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wichtiger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Pluspunkt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des Dacia Logan MCV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ist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sein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großer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Kofferraum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„Mit 573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Litern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unter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Abdeckung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spielt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ganz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oben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in der Liga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kompakten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Lademeister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mit“,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erklärt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Tester.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Be-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Entladen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klappt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mühelos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denn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„der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Gepäckraum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ist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über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56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Zentimeter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hohe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Ladekante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bequem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zu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befüllen</w:t>
      </w:r>
      <w:proofErr w:type="spellEnd"/>
      <w:proofErr w:type="gram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.“</w:t>
      </w:r>
      <w:proofErr w:type="gram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Fahrkomfort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? Auch hier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kann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Kombi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überzeugen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„Bei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Fahrwerksabstimmung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bewegt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sich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Logan MCV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absolut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unauffällig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sodass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man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sich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bewusst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fragen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muss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ob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etwas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stört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Die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Antwort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proofErr w:type="gram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lautet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:</w:t>
      </w:r>
      <w:proofErr w:type="gram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Nein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“.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Denn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Unebenheiten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so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lobt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Tester,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werden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„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zuverlässig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weggebügelt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“.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CH"/>
        </w:rPr>
        <w:t xml:space="preserve">DACIA LOGAN </w:t>
      </w:r>
      <w:proofErr w:type="gramStart"/>
      <w:r w:rsidRPr="00CB6B2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CH"/>
        </w:rPr>
        <w:t>MCV:</w:t>
      </w:r>
      <w:proofErr w:type="gramEnd"/>
      <w:r w:rsidRPr="00CB6B2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CH"/>
        </w:rPr>
        <w:t xml:space="preserve"> „UNSCHLAGBAR GÜNSTIG“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Last but not least: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Typisch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Dacia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punktet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Logan MCV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natürlich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auch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mit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seinem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hervorragenden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Preis-Leistungs-Verhältnis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: „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Unschlagbar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günstig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ist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Logan MCV-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Einstiegspreis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“ – ab 7.990 Euro UPE** mit 55 kW/75 PS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starkem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Benzinmotor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</w:t>
      </w:r>
      <w:proofErr w:type="spellStart"/>
      <w:proofErr w:type="gram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Kurzum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:</w:t>
      </w:r>
      <w:proofErr w:type="gram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Im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Alltagstest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Nürtinger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Zeitung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konnte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der Dacia Logan MCV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überzeugen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ideale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Auto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also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für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alle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die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viel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Platz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angenehmen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Komfort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hohe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Sicherheitsstandards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perfekte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Alltagstauglichkeit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kleinen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Preis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suchen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.</w:t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Aber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besten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Sie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bilden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sich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Ihr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eigenes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Urteil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–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zum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Beispiel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im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Rahmen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einer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kostenlosen</w:t>
      </w:r>
      <w:proofErr w:type="spellEnd"/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hyperlink r:id="rId10" w:tgtFrame="_blank" w:history="1">
        <w:proofErr w:type="spellStart"/>
        <w:r w:rsidRPr="00CB6B2C">
          <w:rPr>
            <w:rFonts w:ascii="Times New Roman" w:eastAsia="Times New Roman" w:hAnsi="Times New Roman" w:cs="Times New Roman"/>
            <w:color w:val="75B700"/>
            <w:sz w:val="24"/>
            <w:szCs w:val="24"/>
            <w:u w:val="single"/>
            <w:lang w:val="fr-FR" w:eastAsia="de-CH"/>
          </w:rPr>
          <w:t>Probefahrt</w:t>
        </w:r>
        <w:proofErr w:type="spellEnd"/>
      </w:hyperlink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.</w:t>
      </w:r>
    </w:p>
    <w:p w:rsidR="00CB6B2C" w:rsidRPr="00CB6B2C" w:rsidRDefault="00CB6B2C" w:rsidP="00CB6B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</w:r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Dacia Logan MCV </w:t>
      </w:r>
      <w:proofErr w:type="spell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dCi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 90 Start &amp; Stop </w:t>
      </w:r>
      <w:proofErr w:type="spell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Gesamtverbrauch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 (l/100 km) </w:t>
      </w:r>
      <w:proofErr w:type="spell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innerorts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/</w:t>
      </w:r>
      <w:proofErr w:type="spell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außerorts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/</w:t>
      </w:r>
      <w:proofErr w:type="spellStart"/>
      <w:proofErr w:type="gram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kombiniert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:</w:t>
      </w:r>
      <w:proofErr w:type="gram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 3,7 / 3,4 / 3,5; CO</w:t>
      </w:r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vertAlign w:val="subscript"/>
          <w:lang w:val="fr-FR" w:eastAsia="de-CH"/>
        </w:rPr>
        <w:t>2</w:t>
      </w:r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-Emissionen </w:t>
      </w:r>
      <w:proofErr w:type="spell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kombiniert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 (g/km): 90. Dacia </w:t>
      </w:r>
      <w:proofErr w:type="spell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Sandero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, Duster, Logan </w:t>
      </w:r>
      <w:proofErr w:type="gram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MCV:</w:t>
      </w:r>
      <w:proofErr w:type="gram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Gesamtverbrauch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 (l/100km): </w:t>
      </w:r>
      <w:proofErr w:type="spell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kombiniert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: 5,8 – 3,5; CO2-Emissionen </w:t>
      </w:r>
      <w:proofErr w:type="spellStart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>kombiniert</w:t>
      </w:r>
      <w:proofErr w:type="spellEnd"/>
      <w:r w:rsidRPr="00CB6B2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val="fr-FR" w:eastAsia="de-CH"/>
        </w:rPr>
        <w:t xml:space="preserve"> (g/km): 130 - 90. </w:t>
      </w:r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Die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angegebenen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Werte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wurden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nach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dem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vorgeschriebenen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Messverfahren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VO (EG) 715/2007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§ 2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Nrn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. 5, 6, 6a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Pkw-EnVKV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in der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gegenwärtig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geltenden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Fassung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ohne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Zusatzausstattung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ermittelt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. Die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Angaben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beziehen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sich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nicht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auf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ein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einzelnes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Fahrzeug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sind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nicht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Bestandteil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des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Angebots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,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sondern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dienen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allein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Vergleichszwecken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zwischen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den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verschiedenen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Fahrzeugtypen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.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Weitere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Informationen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zum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offiziellen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Kraftstoffverbrauch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, den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offiziellen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spezifischen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CO</w:t>
      </w:r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vertAlign w:val="subscript"/>
          <w:lang w:val="fr-FR" w:eastAsia="de-CH"/>
        </w:rPr>
        <w:t>2</w:t>
      </w:r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-Emissionen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dem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Stromverbrauch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neuer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Personenkraftwagen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können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dem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„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Leitfaden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über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den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Kraftstoffverbrauch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, die CO</w:t>
      </w:r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vertAlign w:val="subscript"/>
          <w:lang w:val="fr-FR" w:eastAsia="de-CH"/>
        </w:rPr>
        <w:t>2</w:t>
      </w:r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-Emissionen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den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Stromverbrauch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neuer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Personenkraftwagen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“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entnommen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werden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, der an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allen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Verkaufsstellen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und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>bei</w:t>
      </w:r>
      <w:proofErr w:type="spellEnd"/>
      <w:r w:rsidRPr="00CB6B2C">
        <w:rPr>
          <w:rFonts w:ascii="Times New Roman" w:eastAsia="Times New Roman" w:hAnsi="Times New Roman" w:cs="Times New Roman"/>
          <w:color w:val="999999"/>
          <w:sz w:val="24"/>
          <w:szCs w:val="24"/>
          <w:lang w:val="fr-FR" w:eastAsia="de-CH"/>
        </w:rPr>
        <w:t xml:space="preserve"> der </w:t>
      </w:r>
      <w:hyperlink r:id="rId11" w:tgtFrame="_blank" w:history="1">
        <w:r w:rsidRPr="00CB6B2C">
          <w:rPr>
            <w:rFonts w:ascii="Times New Roman" w:eastAsia="Times New Roman" w:hAnsi="Times New Roman" w:cs="Times New Roman"/>
            <w:color w:val="888888"/>
            <w:sz w:val="24"/>
            <w:szCs w:val="24"/>
            <w:u w:val="single"/>
            <w:lang w:val="fr-FR" w:eastAsia="de-CH"/>
          </w:rPr>
          <w:t xml:space="preserve">Deutsche </w:t>
        </w:r>
        <w:proofErr w:type="spellStart"/>
        <w:r w:rsidRPr="00CB6B2C">
          <w:rPr>
            <w:rFonts w:ascii="Times New Roman" w:eastAsia="Times New Roman" w:hAnsi="Times New Roman" w:cs="Times New Roman"/>
            <w:color w:val="888888"/>
            <w:sz w:val="24"/>
            <w:szCs w:val="24"/>
            <w:u w:val="single"/>
            <w:lang w:val="fr-FR" w:eastAsia="de-CH"/>
          </w:rPr>
          <w:t>Automobil</w:t>
        </w:r>
        <w:proofErr w:type="spellEnd"/>
        <w:r w:rsidRPr="00CB6B2C">
          <w:rPr>
            <w:rFonts w:ascii="Times New Roman" w:eastAsia="Times New Roman" w:hAnsi="Times New Roman" w:cs="Times New Roman"/>
            <w:color w:val="888888"/>
            <w:sz w:val="24"/>
            <w:szCs w:val="24"/>
            <w:u w:val="single"/>
            <w:lang w:val="fr-FR" w:eastAsia="de-CH"/>
          </w:rPr>
          <w:t xml:space="preserve"> Treuhand</w:t>
        </w:r>
      </w:hyperlink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 xml:space="preserve"> DAT 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unentgeltlich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erhältlich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ist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 xml:space="preserve">. Der 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Leitfaden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steht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außerdem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als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 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u w:val="single"/>
          <w:lang w:val="fr-FR" w:eastAsia="de-CH"/>
        </w:rPr>
        <w:fldChar w:fldCharType="begin"/>
      </w:r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u w:val="single"/>
          <w:lang w:val="fr-FR" w:eastAsia="de-CH"/>
        </w:rPr>
        <w:instrText xml:space="preserve"> HYPERLINK "http://www.dat.de/uploads/media/LeitfadenCO2.pdf" \t "_blank" </w:instrText>
      </w:r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u w:val="single"/>
          <w:lang w:val="fr-FR" w:eastAsia="de-CH"/>
        </w:rPr>
        <w:fldChar w:fldCharType="separate"/>
      </w:r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u w:val="single"/>
          <w:lang w:val="fr-FR" w:eastAsia="de-CH"/>
        </w:rPr>
        <w:t>Download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u w:val="single"/>
          <w:lang w:val="fr-FR" w:eastAsia="de-CH"/>
        </w:rPr>
        <w:fldChar w:fldCharType="end"/>
      </w:r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 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zur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 xml:space="preserve"> </w:t>
      </w:r>
      <w:proofErr w:type="spellStart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Verfügung</w:t>
      </w:r>
      <w:proofErr w:type="spellEnd"/>
      <w:r w:rsidRPr="00CB6B2C">
        <w:rPr>
          <w:rFonts w:ascii="Times New Roman" w:eastAsia="Times New Roman" w:hAnsi="Times New Roman" w:cs="Times New Roman"/>
          <w:color w:val="888888"/>
          <w:sz w:val="24"/>
          <w:szCs w:val="24"/>
          <w:lang w:val="fr-FR" w:eastAsia="de-CH"/>
        </w:rPr>
        <w:t>.</w:t>
      </w:r>
    </w:p>
    <w:bookmarkEnd w:id="0"/>
    <w:p w:rsidR="00B8091D" w:rsidRDefault="00B8091D"/>
    <w:sectPr w:rsidR="00B80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Tech Dac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537E1"/>
    <w:multiLevelType w:val="multilevel"/>
    <w:tmpl w:val="FF9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2C"/>
    <w:rsid w:val="00B8091D"/>
    <w:rsid w:val="00C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D124EB-7291-492B-B0E6-E2AD6E6F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8658">
                              <w:marLeft w:val="0"/>
                              <w:marRight w:val="30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12">
                              <w:marLeft w:val="0"/>
                              <w:marRight w:val="30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ia.de/dacia-modellpalette/dokker/index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cia.de/dacia-modellpalette/neuer-duster/index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cia.de/dacia-modellpalette/sandero/index.jsp" TargetMode="External"/><Relationship Id="rId11" Type="http://schemas.openxmlformats.org/officeDocument/2006/relationships/hyperlink" Target="http://www.dat.d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acia.de/kontakt/probefahrt-vereinbaren/index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cia.de/dacia-modellpalette/logan-mcv/konfigur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Wuethrich</dc:creator>
  <cp:keywords/>
  <dc:description/>
  <cp:lastModifiedBy>Jean-Pierre Wuethrich</cp:lastModifiedBy>
  <cp:revision>1</cp:revision>
  <dcterms:created xsi:type="dcterms:W3CDTF">2015-09-18T07:16:00Z</dcterms:created>
  <dcterms:modified xsi:type="dcterms:W3CDTF">2015-09-18T07:17:00Z</dcterms:modified>
</cp:coreProperties>
</file>