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58" w:rsidRPr="00DE7F58" w:rsidRDefault="00DE7F58" w:rsidP="00DE7F58">
      <w:pPr>
        <w:spacing w:before="300" w:after="225" w:line="300" w:lineRule="atLeast"/>
        <w:outlineLvl w:val="1"/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</w:pPr>
      <w:proofErr w:type="spellStart"/>
      <w:proofErr w:type="gramStart"/>
      <w:r w:rsidRPr="00DE7F58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>Empfehlung</w:t>
      </w:r>
      <w:proofErr w:type="spellEnd"/>
      <w:r w:rsidRPr="00DE7F58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>:</w:t>
      </w:r>
      <w:proofErr w:type="gramEnd"/>
      <w:r w:rsidRPr="00DE7F58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 xml:space="preserve"> </w:t>
      </w:r>
      <w:proofErr w:type="spellStart"/>
      <w:r w:rsidRPr="00DE7F58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>Adoptieren</w:t>
      </w:r>
      <w:proofErr w:type="spellEnd"/>
      <w:r w:rsidRPr="00DE7F58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 xml:space="preserve"> </w:t>
      </w:r>
      <w:proofErr w:type="spellStart"/>
      <w:r w:rsidRPr="00DE7F58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>Sie</w:t>
      </w:r>
      <w:proofErr w:type="spellEnd"/>
      <w:r w:rsidRPr="00DE7F58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 xml:space="preserve"> </w:t>
      </w:r>
      <w:proofErr w:type="spellStart"/>
      <w:r w:rsidRPr="00DE7F58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>einen</w:t>
      </w:r>
      <w:proofErr w:type="spellEnd"/>
      <w:r w:rsidRPr="00DE7F58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 xml:space="preserve"> Logan MCV</w:t>
      </w:r>
    </w:p>
    <w:p w:rsidR="00DE7F58" w:rsidRPr="00DE7F58" w:rsidRDefault="00DE7F58" w:rsidP="00DE7F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</w:pPr>
    </w:p>
    <w:p w:rsidR="00DE7F58" w:rsidRPr="00DE7F58" w:rsidRDefault="00DE7F58" w:rsidP="00DE7F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</w:pPr>
    </w:p>
    <w:p w:rsidR="00DE7F58" w:rsidRPr="00DE7F58" w:rsidRDefault="00DE7F58" w:rsidP="00DE7F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</w:pPr>
      <w:hyperlink r:id="rId5" w:history="1">
        <w:proofErr w:type="spellStart"/>
        <w:r w:rsidRPr="00DE7F58">
          <w:rPr>
            <w:rFonts w:ascii="Times New Roman" w:eastAsia="Times New Roman" w:hAnsi="Times New Roman" w:cs="Times New Roman"/>
            <w:color w:val="75B700"/>
            <w:sz w:val="20"/>
            <w:szCs w:val="20"/>
            <w:u w:val="single"/>
            <w:lang w:val="fr-FR" w:eastAsia="de-CH"/>
          </w:rPr>
          <w:t>Verwenden</w:t>
        </w:r>
        <w:proofErr w:type="spellEnd"/>
        <w:r w:rsidRPr="00DE7F58">
          <w:rPr>
            <w:rFonts w:ascii="Times New Roman" w:eastAsia="Times New Roman" w:hAnsi="Times New Roman" w:cs="Times New Roman"/>
            <w:color w:val="75B700"/>
            <w:sz w:val="20"/>
            <w:szCs w:val="20"/>
            <w:u w:val="single"/>
            <w:lang w:val="fr-FR" w:eastAsia="de-CH"/>
          </w:rPr>
          <w:t xml:space="preserve"> CTRL + D</w:t>
        </w:r>
      </w:hyperlink>
    </w:p>
    <w:p w:rsidR="00DE7F58" w:rsidRPr="00DE7F58" w:rsidRDefault="00DE7F58" w:rsidP="00DE7F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</w:pPr>
      <w:bookmarkStart w:id="0" w:name="_GoBack"/>
    </w:p>
    <w:p w:rsidR="00DE7F58" w:rsidRPr="00DE7F58" w:rsidRDefault="00DE7F58" w:rsidP="00DE7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</w:pPr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pict/>
      </w:r>
      <w:r w:rsidRPr="00DE7F58">
        <w:rPr>
          <w:rFonts w:ascii="Times New Roman" w:eastAsia="Times New Roman" w:hAnsi="Times New Roman" w:cs="Times New Roman"/>
          <w:noProof/>
          <w:sz w:val="28"/>
          <w:szCs w:val="28"/>
          <w:lang w:eastAsia="de-CH"/>
        </w:rPr>
        <w:drawing>
          <wp:inline distT="0" distB="0" distL="0" distR="0" wp14:anchorId="1A529F98" wp14:editId="3B08111D">
            <wp:extent cx="6667500" cy="3810000"/>
            <wp:effectExtent l="0" t="0" r="0" b="0"/>
            <wp:docPr id="1" name="Bild 2" descr="http://www.dacia.de/ueber-dacia/magazin-und-presse/pressespiegel-11-2013/attd3ace102e0ec4b48be5aec5cf56e0109/header_presselog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cia.de/ueber-dacia/magazin-und-presse/pressespiegel-11-2013/attd3ace102e0ec4b48be5aec5cf56e0109/header_presselogan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58" w:rsidRPr="00DE7F58" w:rsidRDefault="00DE7F58" w:rsidP="00DE7F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</w:pPr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„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Schnäppchenjäger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, </w:t>
      </w:r>
      <w:proofErr w:type="spellStart"/>
      <w:proofErr w:type="gram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aufgepasst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!“</w:t>
      </w:r>
      <w:proofErr w:type="gram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,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riet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das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Fachmagazin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„Auto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Bild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“ (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Ausgabe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27/2013) den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Lesern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bereits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in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ihrem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ersten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Fahrbericht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des Dacia Logan MCV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zeigte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sich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„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Volks-Wagen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besten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Sinne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“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begeistert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. In der Online-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Ausgabe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hyperlink r:id="rId7" w:tgtFrame="_blank" w:history="1">
        <w:r w:rsidRPr="00DE7F58">
          <w:rPr>
            <w:rFonts w:ascii="Times New Roman" w:eastAsia="Times New Roman" w:hAnsi="Times New Roman" w:cs="Times New Roman"/>
            <w:color w:val="75B700"/>
            <w:sz w:val="28"/>
            <w:szCs w:val="28"/>
            <w:u w:val="single"/>
            <w:lang w:val="fr-FR" w:eastAsia="de-CH"/>
          </w:rPr>
          <w:t xml:space="preserve">(20. </w:t>
        </w:r>
        <w:proofErr w:type="spellStart"/>
        <w:r w:rsidRPr="00DE7F58">
          <w:rPr>
            <w:rFonts w:ascii="Times New Roman" w:eastAsia="Times New Roman" w:hAnsi="Times New Roman" w:cs="Times New Roman"/>
            <w:color w:val="75B700"/>
            <w:sz w:val="28"/>
            <w:szCs w:val="28"/>
            <w:u w:val="single"/>
            <w:lang w:val="fr-FR" w:eastAsia="de-CH"/>
          </w:rPr>
          <w:t>September</w:t>
        </w:r>
        <w:proofErr w:type="spellEnd"/>
        <w:r w:rsidRPr="00DE7F58">
          <w:rPr>
            <w:rFonts w:ascii="Times New Roman" w:eastAsia="Times New Roman" w:hAnsi="Times New Roman" w:cs="Times New Roman"/>
            <w:color w:val="75B700"/>
            <w:sz w:val="28"/>
            <w:szCs w:val="28"/>
            <w:u w:val="single"/>
            <w:lang w:val="fr-FR" w:eastAsia="de-CH"/>
          </w:rPr>
          <w:t xml:space="preserve"> 2013)</w:t>
        </w:r>
      </w:hyperlink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„Auto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Bild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“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trifft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Dacia Logan MCV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nun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auf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die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Konkurrenz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in Gestalt des Lada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Priora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Wie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bereits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bei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ersten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Kontaktaufnahme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weiß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Dacia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Vergleichstest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zu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überzeugen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–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sichert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sich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souverän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den Sieg.</w:t>
      </w:r>
    </w:p>
    <w:p w:rsidR="00DE7F58" w:rsidRPr="00DE7F58" w:rsidRDefault="00DE7F58" w:rsidP="00DE7F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</w:pPr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br/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Schnell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stellen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die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Experten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proofErr w:type="gram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fest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:</w:t>
      </w:r>
      <w:proofErr w:type="gram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„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Zwischen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beiden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Fahrzeugen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liegen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gefühlt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Universen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.“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ebenso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schnell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wird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klar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– Dacia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hat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die Nase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vorn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 „Der Logan MCV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hat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allem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einen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Tick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mehr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Zusätzliche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Kniefreiheit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ein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kleines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Plus an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Ellenbogenraum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für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die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Passagiere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zum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Beispiel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 Oder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ein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voluminöseres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Gepäckabteil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“,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so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das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Urteil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erfahrenen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Tester.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Neben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seinem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beeindruckenden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Punktsieg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in 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Komfortwertung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sowie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beim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Thema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Kofferraumvolumen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überzeugt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Logan MCV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mit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seinen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guten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proofErr w:type="gram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Fahreigenschaften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:</w:t>
      </w:r>
      <w:proofErr w:type="gram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„Im Dacia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ist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Fahrer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auf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den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vernünftig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geformten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Sitzen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besser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aufgehoben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,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dank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strammeren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Polsterung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lassen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sich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längere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Strecken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gut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aushalten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.“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Weiteres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Plus: „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Das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Geräuschniveau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liegt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für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einen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Kombi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dieser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Preisliga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erstaunlich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niedrig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“,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so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die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Expertenmeinung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Darüber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hinaus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schlägt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Logan MCV den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Konkurrenten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wichtigen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Sicherheitskapitel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 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überzeugt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durch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kürzere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Bremswege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„sein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beherrschbares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Ausweichverhalten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“.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Außerdem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verfügt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serienmäßig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über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„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vier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Airbags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ESP“</w:t>
      </w:r>
    </w:p>
    <w:p w:rsidR="00DE7F58" w:rsidRPr="00DE7F58" w:rsidRDefault="00DE7F58" w:rsidP="00DE7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</w:pPr>
      <w:r w:rsidRPr="00DE7F58">
        <w:rPr>
          <w:rFonts w:ascii="Times New Roman" w:eastAsia="Times New Roman" w:hAnsi="Times New Roman" w:cs="Times New Roman"/>
          <w:noProof/>
          <w:sz w:val="28"/>
          <w:szCs w:val="28"/>
          <w:lang w:eastAsia="de-CH"/>
        </w:rPr>
        <w:drawing>
          <wp:inline distT="0" distB="0" distL="0" distR="0" wp14:anchorId="6EC14556" wp14:editId="4957D02C">
            <wp:extent cx="2095500" cy="2476500"/>
            <wp:effectExtent l="0" t="0" r="0" b="0"/>
            <wp:docPr id="2" name="Bild 3" descr="http://www.dacia.de/ueber-dacia/magazin-und-presse/pressespiegel-11-2013/attd3ace102e0ec4b48be5aec5cf56e0109/links_presselog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cia.de/ueber-dacia/magazin-und-presse/pressespiegel-11-2013/attd3ace102e0ec4b48be5aec5cf56e0109/links_presselogan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58" w:rsidRPr="00DE7F58" w:rsidRDefault="00DE7F58" w:rsidP="00DE7F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</w:pPr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Auch in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Sachen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Antrieb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lässt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Logan MCV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Lada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Vergleich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keine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Chance. „Die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Federung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arbeitet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feinfühliger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, 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Motor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(hier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ein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Dreizylinder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mit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Turboaufladung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)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schnurrt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viel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leiser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kultivierter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Gleichzeitig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läuft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die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Maschine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durch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den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gesamten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Arbeitsbereich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kraftvoller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Wo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sich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Lada-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Vierzylinder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mühsam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Drehzahlkeller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müht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,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stellt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Turbobenziner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des Dacia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schon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spürbare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Kraft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zur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Verfügung</w:t>
      </w:r>
      <w:proofErr w:type="spellEnd"/>
      <w:proofErr w:type="gram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.“</w:t>
      </w:r>
      <w:proofErr w:type="gram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Den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subjektiven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Eindruck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untermauert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„Auto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Bild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Online“ mit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objektiven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Fakten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: „Im Lada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stehen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145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Newtonmeter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bei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hohen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4.000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Touren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an,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Dacia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liefert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TCe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90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Motor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seine 135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Newtonmeter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bereits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bei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2.500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Umdrehungen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pro Minute ab.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Dass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so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ein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flüssiger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Schaltrhythmus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entsteht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,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ist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klar</w:t>
      </w:r>
      <w:proofErr w:type="spellEnd"/>
      <w:proofErr w:type="gram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.“</w:t>
      </w:r>
      <w:proofErr w:type="gramEnd"/>
    </w:p>
    <w:p w:rsidR="00DE7F58" w:rsidRPr="00DE7F58" w:rsidRDefault="00DE7F58" w:rsidP="00DE7F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</w:pPr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br/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Gleichzeitig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profitiert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Fahrer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des Logan MCV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deutlich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niedrigeren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Verbrauch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 „Im Dacia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rauschen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nach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unserer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Norm-Runde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6,1 Liter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Superbenzin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pro 100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Kilometer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in die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Brennräume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, der Lada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trinkt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fast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acht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Liter</w:t>
      </w:r>
      <w:proofErr w:type="gram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.“</w:t>
      </w:r>
      <w:proofErr w:type="gram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Das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abschließende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Testergebnis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fällt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eindeutig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: Sieg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für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den Dacia Logan MCV. „Der Lada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fährt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schlechter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,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bietet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weniger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kostet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mehr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– da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bleibt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nur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eine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proofErr w:type="gram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Empfehlung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:</w:t>
      </w:r>
      <w:proofErr w:type="gram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Adoptieren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Sie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lieber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seinen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talentierten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Bruder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.“</w:t>
      </w:r>
    </w:p>
    <w:p w:rsidR="00DE7F58" w:rsidRPr="00DE7F58" w:rsidRDefault="00DE7F58" w:rsidP="00DE7F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</w:pP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das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Online-Portal der „Auto Zeitung“ </w:t>
      </w:r>
      <w:hyperlink r:id="rId9" w:tgtFrame="_blank" w:history="1">
        <w:r w:rsidRPr="00DE7F58">
          <w:rPr>
            <w:rFonts w:ascii="Times New Roman" w:eastAsia="Times New Roman" w:hAnsi="Times New Roman" w:cs="Times New Roman"/>
            <w:color w:val="75B700"/>
            <w:sz w:val="28"/>
            <w:szCs w:val="28"/>
            <w:u w:val="single"/>
            <w:lang w:val="fr-FR" w:eastAsia="de-CH"/>
          </w:rPr>
          <w:t xml:space="preserve">(14. </w:t>
        </w:r>
        <w:proofErr w:type="spellStart"/>
        <w:r w:rsidRPr="00DE7F58">
          <w:rPr>
            <w:rFonts w:ascii="Times New Roman" w:eastAsia="Times New Roman" w:hAnsi="Times New Roman" w:cs="Times New Roman"/>
            <w:color w:val="75B700"/>
            <w:sz w:val="28"/>
            <w:szCs w:val="28"/>
            <w:u w:val="single"/>
            <w:lang w:val="fr-FR" w:eastAsia="de-CH"/>
          </w:rPr>
          <w:t>September</w:t>
        </w:r>
        <w:proofErr w:type="spellEnd"/>
        <w:r w:rsidRPr="00DE7F58">
          <w:rPr>
            <w:rFonts w:ascii="Times New Roman" w:eastAsia="Times New Roman" w:hAnsi="Times New Roman" w:cs="Times New Roman"/>
            <w:color w:val="75B700"/>
            <w:sz w:val="28"/>
            <w:szCs w:val="28"/>
            <w:u w:val="single"/>
            <w:lang w:val="fr-FR" w:eastAsia="de-CH"/>
          </w:rPr>
          <w:t xml:space="preserve"> 2013)</w:t>
        </w:r>
      </w:hyperlink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stellt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Deutschlands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günstigstem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Kombi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ein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gutes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Zeugnis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Demnach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erhält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Käufer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„mit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neuen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Logan MCV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TCe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90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einen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geräumigen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,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sparsamen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,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sehr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günstigen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Kombi</w:t>
      </w:r>
      <w:proofErr w:type="spellEnd"/>
      <w:proofErr w:type="gram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.“</w:t>
      </w:r>
      <w:proofErr w:type="gram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„Der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neue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Dacia Logan MCV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ist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moderner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geworden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Kleinwagensegment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immer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noch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ein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Riese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Vorn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wie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hinten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überzeugen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insbesondere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die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Kopffreiheit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die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breiten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Rückenlehnen</w:t>
      </w:r>
      <w:proofErr w:type="spellEnd"/>
      <w:proofErr w:type="gram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.“</w:t>
      </w:r>
      <w:proofErr w:type="gram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Lobende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Worte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gibt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es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Experten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in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puncto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Sicherheit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: „Dacia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geht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mit 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Zeit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spendiert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auf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neuen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Sandero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basierendem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Kombi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serienmäßig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ESP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sowie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Front-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Seitenairbags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vorn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.“</w:t>
      </w:r>
    </w:p>
    <w:p w:rsidR="00DE7F58" w:rsidRPr="00DE7F58" w:rsidRDefault="00DE7F58" w:rsidP="00DE7F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</w:pPr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br/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Lorbeeren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verdient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sich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Logan MCV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Test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außerdem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mit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seinem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durchzugsstarken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effizienten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proofErr w:type="gram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Motor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:</w:t>
      </w:r>
      <w:proofErr w:type="gram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„Mit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dem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turbobeatmeten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0,9-Liter-Dreizylinder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Renault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machen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die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Rumänen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einen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Schritt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nach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vorn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Dessen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90 PS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genügen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,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um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ausreichend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zügig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voranzukommen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.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Dank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des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serienmäßigen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Eco-Modus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genehmigte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sich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der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TCe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90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auf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unserer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Testrunde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lediglich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6,0 Liter.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Damit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sind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Etappen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von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weit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über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600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Kilometern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kein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Problem</w:t>
      </w:r>
      <w:proofErr w:type="spellEnd"/>
      <w:proofErr w:type="gram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.“</w:t>
      </w:r>
      <w:proofErr w:type="gramEnd"/>
    </w:p>
    <w:p w:rsidR="00DE7F58" w:rsidRPr="00DE7F58" w:rsidRDefault="00DE7F58" w:rsidP="00DE7F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</w:pP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Gesamtverbrauch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l/100 km </w:t>
      </w:r>
      <w:proofErr w:type="spellStart"/>
      <w:proofErr w:type="gram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innerorts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:</w:t>
      </w:r>
      <w:proofErr w:type="gram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 6,4;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außerorts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: 4,3; 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kombiniert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>: 5,0 CO</w:t>
      </w:r>
      <w:r w:rsidRPr="00DE7F58">
        <w:rPr>
          <w:rFonts w:ascii="Times New Roman" w:eastAsia="Times New Roman" w:hAnsi="Times New Roman" w:cs="Times New Roman"/>
          <w:sz w:val="28"/>
          <w:szCs w:val="28"/>
          <w:vertAlign w:val="subscript"/>
          <w:lang w:val="fr-FR" w:eastAsia="de-CH"/>
        </w:rPr>
        <w:t>2</w:t>
      </w:r>
      <w:r w:rsidRPr="00DE7F58">
        <w:rPr>
          <w:rFonts w:ascii="Times New Roman" w:eastAsia="Times New Roman" w:hAnsi="Times New Roman" w:cs="Times New Roman"/>
          <w:sz w:val="28"/>
          <w:szCs w:val="28"/>
          <w:lang w:val="fr-FR" w:eastAsia="de-CH"/>
        </w:rPr>
        <w:t xml:space="preserve">-Emissionen 116 g/km. </w:t>
      </w:r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Die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angegebenen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Werte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wurden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nach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dem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vorgeschriebenen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Messverfahren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VO (EG) 715/2007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§ 2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Nrn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. 5, 6, 6a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Pkw-EnVKV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in der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gegenwärtig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geltenden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Fassung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ohne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Zusatzausstattung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ermittelt.Die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Angaben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beziehen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sich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nicht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auf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ein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einzelnes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Fahrzeug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sind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nicht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Bestandteil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des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Angebots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,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sondern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dienen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allein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Vergleichszwecken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zwischen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den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verschiedenen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Fahrzeugtypen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.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Weitere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Informationen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zum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offiziellen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Kraftstoffverbrauch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den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offiziellen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spezifischen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 </w:t>
      </w:r>
      <w:r w:rsidRPr="00DE7F58">
        <w:rPr>
          <w:rFonts w:ascii="Times New Roman" w:eastAsia="Times New Roman" w:hAnsi="Times New Roman" w:cs="Times New Roman"/>
          <w:color w:val="888888"/>
          <w:sz w:val="28"/>
          <w:szCs w:val="28"/>
          <w:lang w:val="fr-FR" w:eastAsia="de-CH"/>
        </w:rPr>
        <w:t>CO</w:t>
      </w:r>
      <w:r w:rsidRPr="00DE7F58">
        <w:rPr>
          <w:rFonts w:ascii="Times New Roman" w:eastAsia="Times New Roman" w:hAnsi="Times New Roman" w:cs="Times New Roman"/>
          <w:color w:val="888888"/>
          <w:sz w:val="28"/>
          <w:szCs w:val="28"/>
          <w:vertAlign w:val="subscript"/>
          <w:lang w:val="fr-FR" w:eastAsia="de-CH"/>
        </w:rPr>
        <w:t>2</w:t>
      </w:r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-Emissionen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dem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Stromverbrauch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neuer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Personenkraftwagen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können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dem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„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Leitfaden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über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den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Kraftstoffverbrauch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die </w:t>
      </w:r>
      <w:r w:rsidRPr="00DE7F58">
        <w:rPr>
          <w:rFonts w:ascii="Times New Roman" w:eastAsia="Times New Roman" w:hAnsi="Times New Roman" w:cs="Times New Roman"/>
          <w:color w:val="888888"/>
          <w:sz w:val="28"/>
          <w:szCs w:val="28"/>
          <w:lang w:val="fr-FR" w:eastAsia="de-CH"/>
        </w:rPr>
        <w:t>CO</w:t>
      </w:r>
      <w:r w:rsidRPr="00DE7F58">
        <w:rPr>
          <w:rFonts w:ascii="Times New Roman" w:eastAsia="Times New Roman" w:hAnsi="Times New Roman" w:cs="Times New Roman"/>
          <w:color w:val="888888"/>
          <w:sz w:val="28"/>
          <w:szCs w:val="28"/>
          <w:vertAlign w:val="subscript"/>
          <w:lang w:val="fr-FR" w:eastAsia="de-CH"/>
        </w:rPr>
        <w:t>2</w:t>
      </w:r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-Emissionen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den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Stromverbrauch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neuer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Personenkraftwagen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“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entnommen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werden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, der an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allen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Verkaufsstellen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und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bei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der </w:t>
      </w:r>
      <w:hyperlink r:id="rId10" w:tgtFrame="_blank" w:history="1">
        <w:r w:rsidRPr="00DE7F58">
          <w:rPr>
            <w:rFonts w:ascii="Times New Roman" w:eastAsia="Times New Roman" w:hAnsi="Times New Roman" w:cs="Times New Roman"/>
            <w:color w:val="999999"/>
            <w:sz w:val="28"/>
            <w:szCs w:val="28"/>
            <w:u w:val="single"/>
            <w:lang w:val="fr-FR" w:eastAsia="de-CH"/>
          </w:rPr>
          <w:t xml:space="preserve">Deutsche </w:t>
        </w:r>
        <w:proofErr w:type="spellStart"/>
        <w:r w:rsidRPr="00DE7F58">
          <w:rPr>
            <w:rFonts w:ascii="Times New Roman" w:eastAsia="Times New Roman" w:hAnsi="Times New Roman" w:cs="Times New Roman"/>
            <w:color w:val="999999"/>
            <w:sz w:val="28"/>
            <w:szCs w:val="28"/>
            <w:u w:val="single"/>
            <w:lang w:val="fr-FR" w:eastAsia="de-CH"/>
          </w:rPr>
          <w:t>Automobil</w:t>
        </w:r>
        <w:proofErr w:type="spellEnd"/>
        <w:r w:rsidRPr="00DE7F58">
          <w:rPr>
            <w:rFonts w:ascii="Times New Roman" w:eastAsia="Times New Roman" w:hAnsi="Times New Roman" w:cs="Times New Roman"/>
            <w:color w:val="999999"/>
            <w:sz w:val="28"/>
            <w:szCs w:val="28"/>
            <w:u w:val="single"/>
            <w:lang w:val="fr-FR" w:eastAsia="de-CH"/>
          </w:rPr>
          <w:t xml:space="preserve"> Treuhand</w:t>
        </w:r>
      </w:hyperlink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 (DAT)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unentgeltlich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erhältlich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ist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. Der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Leitfaden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steht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außerdem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als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 </w:t>
      </w:r>
      <w:proofErr w:type="spellStart"/>
      <w:r w:rsidRPr="00DE7F58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de-CH"/>
        </w:rPr>
        <w:fldChar w:fldCharType="begin"/>
      </w:r>
      <w:r w:rsidRPr="00DE7F58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de-CH"/>
        </w:rPr>
        <w:instrText xml:space="preserve"> HYPERLINK "http://www.renault-aktion.de/dat/download-dat-leitfaden.php?ccbm=63&amp;ccus=1435751624640&amp;__utma=140773031.165281730.1442829829.1443099092.1443172962.8&amp;__utmb=140773031.10.10.1443172962&amp;__utmc=140773031&amp;__utmx=-&amp;__utmz=140773031.1442829829.1.1.utmcsr=(direct)|utmccn=(direct)|utmcmd=(none)&amp;__utmv=140773031.|3=Visitor%20Frequency=non-frequent=1%5e4=Engagement=sympathiser=1%5e5=Membership=non-member=1&amp;__utmk=140075187" \t "_blank" </w:instrText>
      </w:r>
      <w:r w:rsidRPr="00DE7F58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de-CH"/>
        </w:rPr>
        <w:fldChar w:fldCharType="separate"/>
      </w:r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val="fr-FR" w:eastAsia="de-CH"/>
        </w:rPr>
        <w:t>Download</w:t>
      </w:r>
      <w:proofErr w:type="spellEnd"/>
      <w:r w:rsidRPr="00DE7F58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de-CH"/>
        </w:rPr>
        <w:fldChar w:fldCharType="end"/>
      </w:r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 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zur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Verfügung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.</w:t>
      </w:r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br/>
      </w:r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br/>
      </w:r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br/>
        <w:t xml:space="preserve">(Stand 11/2013,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Irrtümer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 xml:space="preserve"> </w:t>
      </w:r>
      <w:proofErr w:type="spellStart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vorbehalten</w:t>
      </w:r>
      <w:proofErr w:type="spellEnd"/>
      <w:r w:rsidRPr="00DE7F58">
        <w:rPr>
          <w:rFonts w:ascii="Times New Roman" w:eastAsia="Times New Roman" w:hAnsi="Times New Roman" w:cs="Times New Roman"/>
          <w:color w:val="999999"/>
          <w:sz w:val="28"/>
          <w:szCs w:val="28"/>
          <w:lang w:val="fr-FR" w:eastAsia="de-CH"/>
        </w:rPr>
        <w:t>)</w:t>
      </w:r>
    </w:p>
    <w:bookmarkEnd w:id="0"/>
    <w:p w:rsidR="00A90046" w:rsidRDefault="00A90046"/>
    <w:sectPr w:rsidR="00A900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Tech Dac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A7FE9"/>
    <w:multiLevelType w:val="multilevel"/>
    <w:tmpl w:val="D11C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58"/>
    <w:rsid w:val="00A90046"/>
    <w:rsid w:val="00D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D40D26-DC24-4B66-A689-68B9B3C4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15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4584">
                              <w:marLeft w:val="0"/>
                              <w:marRight w:val="30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13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8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0853">
                              <w:marLeft w:val="0"/>
                              <w:marRight w:val="30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6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7296">
                              <w:marLeft w:val="0"/>
                              <w:marRight w:val="30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utobild.de/artikel/lada-priora-dacia-logan-mcv-test-438520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acia.de/ueber-dacia/magazin-und-presse/pressespiegel-11-2013/" TargetMode="External"/><Relationship Id="rId10" Type="http://schemas.openxmlformats.org/officeDocument/2006/relationships/hyperlink" Target="http://www.dat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zeitung.de/auto-einzeltest/dacia-logan-mcv-tce-90-eco2-2013-bilder-technische-daten-messwer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Wuethrich</dc:creator>
  <cp:keywords/>
  <dc:description/>
  <cp:lastModifiedBy>Jean-Pierre Wuethrich</cp:lastModifiedBy>
  <cp:revision>1</cp:revision>
  <dcterms:created xsi:type="dcterms:W3CDTF">2015-09-25T09:23:00Z</dcterms:created>
  <dcterms:modified xsi:type="dcterms:W3CDTF">2015-09-25T09:24:00Z</dcterms:modified>
</cp:coreProperties>
</file>